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462E4" w14:textId="20AFA182" w:rsidR="00E7617B" w:rsidRDefault="00383F1C" w:rsidP="00383F1C">
      <w:pPr>
        <w:pStyle w:val="NoSpacing"/>
      </w:pPr>
      <w:r>
        <w:rPr>
          <w:noProof/>
        </w:rPr>
        <w:drawing>
          <wp:anchor distT="0" distB="0" distL="114300" distR="114300" simplePos="0" relativeHeight="251658240" behindDoc="0" locked="0" layoutInCell="1" allowOverlap="1" wp14:anchorId="7772C553" wp14:editId="08118E2D">
            <wp:simplePos x="0" y="0"/>
            <wp:positionH relativeFrom="column">
              <wp:posOffset>2009775</wp:posOffset>
            </wp:positionH>
            <wp:positionV relativeFrom="paragraph">
              <wp:posOffset>0</wp:posOffset>
            </wp:positionV>
            <wp:extent cx="2019300" cy="8286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19300" cy="82867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28"/>
      </w:tblGrid>
      <w:tr w:rsidR="00383F1C" w14:paraId="57AC848C" w14:textId="77777777" w:rsidTr="00383F1C">
        <w:trPr>
          <w:trHeight w:val="428"/>
        </w:trPr>
        <w:tc>
          <w:tcPr>
            <w:tcW w:w="9628" w:type="dxa"/>
            <w:shd w:val="clear" w:color="auto" w:fill="660033"/>
            <w:vAlign w:val="center"/>
          </w:tcPr>
          <w:p w14:paraId="11B7EA84" w14:textId="2035AA46" w:rsidR="00383F1C" w:rsidRPr="00383F1C" w:rsidRDefault="00383F1C" w:rsidP="00383F1C">
            <w:pPr>
              <w:pStyle w:val="NoSpacing"/>
              <w:jc w:val="center"/>
              <w:rPr>
                <w:rFonts w:ascii="Montserrat" w:hAnsi="Montserrat"/>
                <w:b/>
                <w:bCs/>
                <w:color w:val="FFFFFF" w:themeColor="background1"/>
                <w:sz w:val="28"/>
                <w:szCs w:val="28"/>
              </w:rPr>
            </w:pPr>
            <w:r w:rsidRPr="00383F1C">
              <w:rPr>
                <w:rFonts w:ascii="Montserrat" w:hAnsi="Montserrat"/>
                <w:b/>
                <w:bCs/>
                <w:color w:val="FFFFFF" w:themeColor="background1"/>
                <w:sz w:val="28"/>
                <w:szCs w:val="28"/>
              </w:rPr>
              <w:t>Job Description</w:t>
            </w:r>
          </w:p>
        </w:tc>
      </w:tr>
    </w:tbl>
    <w:p w14:paraId="5E190BCA" w14:textId="6631B3D0" w:rsidR="00383F1C" w:rsidRDefault="00383F1C" w:rsidP="00383F1C">
      <w:pPr>
        <w:pStyle w:val="NoSpacing"/>
      </w:pPr>
    </w:p>
    <w:tbl>
      <w:tblPr>
        <w:tblStyle w:val="TableGrid"/>
        <w:tblW w:w="0" w:type="auto"/>
        <w:tblLook w:val="04A0" w:firstRow="1" w:lastRow="0" w:firstColumn="1" w:lastColumn="0" w:noHBand="0" w:noVBand="1"/>
      </w:tblPr>
      <w:tblGrid>
        <w:gridCol w:w="3114"/>
        <w:gridCol w:w="6514"/>
      </w:tblGrid>
      <w:tr w:rsidR="00383F1C" w:rsidRPr="00383F1C" w14:paraId="59DCA375" w14:textId="77777777" w:rsidTr="00383F1C">
        <w:trPr>
          <w:trHeight w:val="527"/>
        </w:trPr>
        <w:tc>
          <w:tcPr>
            <w:tcW w:w="3114" w:type="dxa"/>
            <w:vAlign w:val="center"/>
          </w:tcPr>
          <w:p w14:paraId="58EFACC4" w14:textId="29EFF1AF" w:rsidR="00383F1C" w:rsidRPr="00383F1C" w:rsidRDefault="00383F1C" w:rsidP="00383F1C">
            <w:pPr>
              <w:pStyle w:val="NoSpacing"/>
              <w:rPr>
                <w:rFonts w:ascii="Arial" w:hAnsi="Arial" w:cs="Arial"/>
                <w:b/>
                <w:bCs/>
              </w:rPr>
            </w:pPr>
            <w:r w:rsidRPr="00383F1C">
              <w:rPr>
                <w:rFonts w:ascii="Arial" w:hAnsi="Arial" w:cs="Arial"/>
                <w:b/>
                <w:bCs/>
              </w:rPr>
              <w:t>Job Title:</w:t>
            </w:r>
          </w:p>
        </w:tc>
        <w:tc>
          <w:tcPr>
            <w:tcW w:w="6514" w:type="dxa"/>
            <w:vAlign w:val="center"/>
          </w:tcPr>
          <w:p w14:paraId="7DC3C154" w14:textId="6082063F" w:rsidR="00383F1C" w:rsidRPr="00C23074" w:rsidRDefault="00C37673" w:rsidP="00C23074">
            <w:pPr>
              <w:pStyle w:val="Subtitle"/>
              <w:jc w:val="left"/>
              <w:rPr>
                <w:rFonts w:ascii="Arial" w:hAnsi="Arial" w:cs="Arial"/>
                <w:b w:val="0"/>
                <w:sz w:val="22"/>
                <w:szCs w:val="22"/>
              </w:rPr>
            </w:pPr>
            <w:r>
              <w:rPr>
                <w:rFonts w:ascii="Arial" w:hAnsi="Arial" w:cs="Arial"/>
                <w:b w:val="0"/>
                <w:sz w:val="22"/>
                <w:szCs w:val="22"/>
              </w:rPr>
              <w:t>Mental Health Community Connector</w:t>
            </w:r>
          </w:p>
        </w:tc>
      </w:tr>
      <w:tr w:rsidR="00383F1C" w:rsidRPr="00383F1C" w14:paraId="52FA3A9A" w14:textId="77777777" w:rsidTr="00A674CA">
        <w:trPr>
          <w:trHeight w:val="527"/>
        </w:trPr>
        <w:tc>
          <w:tcPr>
            <w:tcW w:w="3114" w:type="dxa"/>
            <w:shd w:val="clear" w:color="auto" w:fill="auto"/>
            <w:vAlign w:val="center"/>
          </w:tcPr>
          <w:p w14:paraId="373DC292" w14:textId="7347C44A" w:rsidR="00383F1C" w:rsidRPr="00383F1C" w:rsidRDefault="00383F1C" w:rsidP="00383F1C">
            <w:pPr>
              <w:pStyle w:val="NoSpacing"/>
              <w:rPr>
                <w:rFonts w:ascii="Arial" w:hAnsi="Arial" w:cs="Arial"/>
                <w:b/>
                <w:bCs/>
              </w:rPr>
            </w:pPr>
            <w:r w:rsidRPr="00383F1C">
              <w:rPr>
                <w:rFonts w:ascii="Arial" w:hAnsi="Arial" w:cs="Arial"/>
                <w:b/>
                <w:bCs/>
              </w:rPr>
              <w:t>Salary:</w:t>
            </w:r>
          </w:p>
        </w:tc>
        <w:tc>
          <w:tcPr>
            <w:tcW w:w="6514" w:type="dxa"/>
            <w:shd w:val="clear" w:color="auto" w:fill="auto"/>
            <w:vAlign w:val="center"/>
          </w:tcPr>
          <w:p w14:paraId="575E2D3C" w14:textId="4951BA69" w:rsidR="00383F1C" w:rsidRPr="00C23074" w:rsidRDefault="00C37673" w:rsidP="001A7775">
            <w:pPr>
              <w:pStyle w:val="Subtitle"/>
              <w:jc w:val="both"/>
              <w:rPr>
                <w:rFonts w:ascii="Arial" w:hAnsi="Arial" w:cs="Arial"/>
                <w:b w:val="0"/>
                <w:sz w:val="22"/>
                <w:szCs w:val="22"/>
              </w:rPr>
            </w:pPr>
            <w:r>
              <w:rPr>
                <w:rFonts w:ascii="Arial" w:hAnsi="Arial" w:cs="Arial"/>
                <w:b w:val="0"/>
                <w:sz w:val="22"/>
                <w:szCs w:val="22"/>
              </w:rPr>
              <w:t>£28,998 (FTE) (pay award pending)</w:t>
            </w:r>
          </w:p>
        </w:tc>
      </w:tr>
      <w:tr w:rsidR="00383F1C" w:rsidRPr="00383F1C" w14:paraId="6D43A208" w14:textId="77777777" w:rsidTr="00383F1C">
        <w:trPr>
          <w:trHeight w:val="527"/>
        </w:trPr>
        <w:tc>
          <w:tcPr>
            <w:tcW w:w="3114" w:type="dxa"/>
            <w:vAlign w:val="center"/>
          </w:tcPr>
          <w:p w14:paraId="28E66A39" w14:textId="66ADB983" w:rsidR="00383F1C" w:rsidRPr="00383F1C" w:rsidRDefault="00383F1C" w:rsidP="00383F1C">
            <w:pPr>
              <w:pStyle w:val="NoSpacing"/>
              <w:rPr>
                <w:rFonts w:ascii="Arial" w:hAnsi="Arial" w:cs="Arial"/>
                <w:b/>
                <w:bCs/>
              </w:rPr>
            </w:pPr>
            <w:r w:rsidRPr="00383F1C">
              <w:rPr>
                <w:rFonts w:ascii="Arial" w:hAnsi="Arial" w:cs="Arial"/>
                <w:b/>
                <w:bCs/>
              </w:rPr>
              <w:t>Hours of work:</w:t>
            </w:r>
          </w:p>
        </w:tc>
        <w:tc>
          <w:tcPr>
            <w:tcW w:w="6514" w:type="dxa"/>
            <w:vAlign w:val="center"/>
          </w:tcPr>
          <w:p w14:paraId="2A85E234" w14:textId="37AEDABD" w:rsidR="009F3DF6" w:rsidRPr="00C23074" w:rsidRDefault="00C37673" w:rsidP="00C23074">
            <w:pPr>
              <w:pStyle w:val="Subtitle"/>
              <w:jc w:val="left"/>
              <w:rPr>
                <w:rFonts w:ascii="Arial" w:hAnsi="Arial" w:cs="Arial"/>
                <w:b w:val="0"/>
                <w:sz w:val="22"/>
                <w:szCs w:val="22"/>
              </w:rPr>
            </w:pPr>
            <w:r>
              <w:rPr>
                <w:rFonts w:ascii="Arial" w:hAnsi="Arial" w:cs="Arial"/>
                <w:b w:val="0"/>
                <w:sz w:val="22"/>
                <w:szCs w:val="22"/>
              </w:rPr>
              <w:t>30-37 hours per week</w:t>
            </w:r>
          </w:p>
        </w:tc>
      </w:tr>
      <w:tr w:rsidR="00383F1C" w:rsidRPr="00383F1C" w14:paraId="701C9AFE" w14:textId="77777777" w:rsidTr="00383F1C">
        <w:trPr>
          <w:trHeight w:val="527"/>
        </w:trPr>
        <w:tc>
          <w:tcPr>
            <w:tcW w:w="3114" w:type="dxa"/>
            <w:vAlign w:val="center"/>
          </w:tcPr>
          <w:p w14:paraId="561C6777" w14:textId="4754A10F" w:rsidR="00383F1C" w:rsidRPr="00383F1C" w:rsidRDefault="00383F1C" w:rsidP="00383F1C">
            <w:pPr>
              <w:pStyle w:val="NoSpacing"/>
              <w:rPr>
                <w:rFonts w:ascii="Arial" w:hAnsi="Arial" w:cs="Arial"/>
                <w:b/>
                <w:bCs/>
              </w:rPr>
            </w:pPr>
            <w:r w:rsidRPr="00383F1C">
              <w:rPr>
                <w:rFonts w:ascii="Arial" w:hAnsi="Arial" w:cs="Arial"/>
                <w:b/>
                <w:bCs/>
              </w:rPr>
              <w:t>Responsible to:</w:t>
            </w:r>
          </w:p>
        </w:tc>
        <w:tc>
          <w:tcPr>
            <w:tcW w:w="6514" w:type="dxa"/>
            <w:vAlign w:val="center"/>
          </w:tcPr>
          <w:p w14:paraId="1ABA174D" w14:textId="1F5561B8" w:rsidR="00383F1C" w:rsidRPr="00C23074" w:rsidRDefault="00C37673" w:rsidP="00C23074">
            <w:pPr>
              <w:pStyle w:val="Subtitle"/>
              <w:jc w:val="left"/>
              <w:rPr>
                <w:rFonts w:ascii="Arial" w:hAnsi="Arial" w:cs="Arial"/>
                <w:b w:val="0"/>
                <w:sz w:val="22"/>
                <w:szCs w:val="22"/>
              </w:rPr>
            </w:pPr>
            <w:r>
              <w:rPr>
                <w:rFonts w:ascii="Arial" w:hAnsi="Arial" w:cs="Arial"/>
                <w:b w:val="0"/>
                <w:sz w:val="22"/>
                <w:szCs w:val="22"/>
              </w:rPr>
              <w:t>Team Service Manager</w:t>
            </w:r>
          </w:p>
        </w:tc>
      </w:tr>
      <w:tr w:rsidR="00383F1C" w:rsidRPr="00383F1C" w14:paraId="58E2DC4A" w14:textId="77777777" w:rsidTr="00383F1C">
        <w:trPr>
          <w:trHeight w:val="527"/>
        </w:trPr>
        <w:tc>
          <w:tcPr>
            <w:tcW w:w="3114" w:type="dxa"/>
            <w:vAlign w:val="center"/>
          </w:tcPr>
          <w:p w14:paraId="04832EED" w14:textId="5E112457" w:rsidR="00383F1C" w:rsidRPr="00383F1C" w:rsidRDefault="00383F1C" w:rsidP="00383F1C">
            <w:pPr>
              <w:pStyle w:val="NoSpacing"/>
              <w:rPr>
                <w:rFonts w:ascii="Arial" w:hAnsi="Arial" w:cs="Arial"/>
                <w:b/>
                <w:bCs/>
              </w:rPr>
            </w:pPr>
            <w:r w:rsidRPr="00383F1C">
              <w:rPr>
                <w:rFonts w:ascii="Arial" w:hAnsi="Arial" w:cs="Arial"/>
                <w:b/>
                <w:bCs/>
              </w:rPr>
              <w:t>Responsible for:</w:t>
            </w:r>
          </w:p>
        </w:tc>
        <w:tc>
          <w:tcPr>
            <w:tcW w:w="6514" w:type="dxa"/>
            <w:vAlign w:val="center"/>
          </w:tcPr>
          <w:p w14:paraId="37ABE7A8" w14:textId="22C512DD" w:rsidR="00383F1C" w:rsidRPr="00C23074" w:rsidRDefault="00C37673" w:rsidP="001A7775">
            <w:pPr>
              <w:pStyle w:val="Subtitle"/>
              <w:spacing w:before="120" w:after="120"/>
              <w:jc w:val="both"/>
              <w:rPr>
                <w:rFonts w:ascii="Arial" w:hAnsi="Arial" w:cs="Arial"/>
                <w:b w:val="0"/>
                <w:sz w:val="22"/>
                <w:szCs w:val="22"/>
              </w:rPr>
            </w:pPr>
            <w:r>
              <w:rPr>
                <w:rFonts w:ascii="Arial" w:hAnsi="Arial" w:cs="Arial"/>
                <w:b w:val="0"/>
                <w:sz w:val="22"/>
                <w:szCs w:val="22"/>
              </w:rPr>
              <w:t>Nil staff</w:t>
            </w:r>
          </w:p>
        </w:tc>
      </w:tr>
      <w:tr w:rsidR="00C23074" w:rsidRPr="00383F1C" w14:paraId="0EDADC1F" w14:textId="77777777" w:rsidTr="00CA6DE7">
        <w:trPr>
          <w:trHeight w:val="963"/>
        </w:trPr>
        <w:tc>
          <w:tcPr>
            <w:tcW w:w="9628" w:type="dxa"/>
            <w:gridSpan w:val="2"/>
          </w:tcPr>
          <w:p w14:paraId="676027B4" w14:textId="77777777" w:rsidR="00C23074" w:rsidRDefault="00C23074" w:rsidP="00C23074">
            <w:pPr>
              <w:pStyle w:val="Subtitle"/>
              <w:spacing w:before="120"/>
              <w:jc w:val="both"/>
              <w:rPr>
                <w:rFonts w:ascii="Arial" w:hAnsi="Arial" w:cs="Arial"/>
                <w:sz w:val="22"/>
                <w:szCs w:val="22"/>
              </w:rPr>
            </w:pPr>
          </w:p>
          <w:p w14:paraId="789901B6" w14:textId="1B74B568" w:rsidR="00C23074" w:rsidRDefault="00C23074" w:rsidP="00C23074">
            <w:pPr>
              <w:pStyle w:val="Subtitle"/>
              <w:spacing w:before="120"/>
              <w:jc w:val="both"/>
              <w:rPr>
                <w:rFonts w:ascii="Arial" w:hAnsi="Arial" w:cs="Arial"/>
                <w:sz w:val="22"/>
                <w:szCs w:val="22"/>
              </w:rPr>
            </w:pPr>
            <w:r w:rsidRPr="00C23074">
              <w:rPr>
                <w:rFonts w:ascii="Arial" w:hAnsi="Arial" w:cs="Arial"/>
                <w:sz w:val="22"/>
                <w:szCs w:val="22"/>
              </w:rPr>
              <w:t>Job Purpose:</w:t>
            </w:r>
          </w:p>
          <w:p w14:paraId="20E39BD4" w14:textId="77777777" w:rsidR="00C23074" w:rsidRPr="00C23074" w:rsidRDefault="00C23074" w:rsidP="00C23074">
            <w:pPr>
              <w:pStyle w:val="Subtitle"/>
              <w:jc w:val="both"/>
              <w:rPr>
                <w:rFonts w:ascii="Arial" w:hAnsi="Arial" w:cs="Arial"/>
                <w:b w:val="0"/>
                <w:sz w:val="22"/>
                <w:szCs w:val="22"/>
              </w:rPr>
            </w:pPr>
          </w:p>
          <w:p w14:paraId="56DDDF78" w14:textId="78AA0D93" w:rsidR="00C23074" w:rsidRPr="00C23074" w:rsidRDefault="00C37673" w:rsidP="00C23074">
            <w:pPr>
              <w:pStyle w:val="NoSpacing"/>
              <w:numPr>
                <w:ilvl w:val="0"/>
                <w:numId w:val="4"/>
              </w:numPr>
              <w:rPr>
                <w:rFonts w:ascii="Arial" w:hAnsi="Arial" w:cs="Arial"/>
              </w:rPr>
            </w:pPr>
            <w:r>
              <w:rPr>
                <w:rFonts w:ascii="Arial" w:hAnsi="Arial" w:cs="Arial"/>
              </w:rPr>
              <w:t>Assist patients identified by clinical practitioners to access support from local VCS organisations and statutory services to meet their mental health and wellbeing needs</w:t>
            </w:r>
            <w:r w:rsidR="009F3DF6">
              <w:rPr>
                <w:rFonts w:ascii="Arial" w:hAnsi="Arial" w:cs="Arial"/>
              </w:rPr>
              <w:t>.</w:t>
            </w:r>
          </w:p>
          <w:p w14:paraId="409AD1F2" w14:textId="77777777" w:rsidR="00C23074" w:rsidRPr="00C23074" w:rsidRDefault="00C23074" w:rsidP="00C23074">
            <w:pPr>
              <w:pStyle w:val="NoSpacing"/>
              <w:rPr>
                <w:rFonts w:ascii="Arial" w:hAnsi="Arial" w:cs="Arial"/>
              </w:rPr>
            </w:pPr>
          </w:p>
          <w:p w14:paraId="0E7514A6" w14:textId="4E25151A" w:rsidR="00C23074" w:rsidRPr="00C23074" w:rsidRDefault="00C37673" w:rsidP="00C23074">
            <w:pPr>
              <w:pStyle w:val="NoSpacing"/>
              <w:numPr>
                <w:ilvl w:val="0"/>
                <w:numId w:val="4"/>
              </w:numPr>
              <w:rPr>
                <w:rFonts w:ascii="Arial" w:hAnsi="Arial" w:cs="Arial"/>
              </w:rPr>
            </w:pPr>
            <w:r>
              <w:rPr>
                <w:rFonts w:ascii="Arial" w:hAnsi="Arial" w:cs="Arial"/>
              </w:rPr>
              <w:t>Provide personalised support to individuals, their families and carers to take control of their wellbeing, increasing capability and motivation to improve their mental and physical health outcomes</w:t>
            </w:r>
            <w:r w:rsidR="009F3DF6">
              <w:rPr>
                <w:rFonts w:ascii="Arial" w:hAnsi="Arial" w:cs="Arial"/>
              </w:rPr>
              <w:t>.</w:t>
            </w:r>
            <w:r>
              <w:rPr>
                <w:rFonts w:ascii="Arial" w:hAnsi="Arial" w:cs="Arial"/>
              </w:rPr>
              <w:t xml:space="preserve"> Co-produce a personalised support plan to improve health and wellbeing, introducing or reconnecting people to community groups and statutory services.</w:t>
            </w:r>
          </w:p>
          <w:p w14:paraId="2B499423" w14:textId="77777777" w:rsidR="00C23074" w:rsidRPr="00C23074" w:rsidRDefault="00C23074" w:rsidP="00C23074">
            <w:pPr>
              <w:pStyle w:val="NoSpacing"/>
              <w:rPr>
                <w:rFonts w:ascii="Arial" w:hAnsi="Arial" w:cs="Arial"/>
              </w:rPr>
            </w:pPr>
          </w:p>
          <w:p w14:paraId="40C4C9F9" w14:textId="629089BE" w:rsidR="00C23074" w:rsidRDefault="00C37673" w:rsidP="00C23074">
            <w:pPr>
              <w:pStyle w:val="NoSpacing"/>
              <w:numPr>
                <w:ilvl w:val="0"/>
                <w:numId w:val="4"/>
              </w:numPr>
              <w:rPr>
                <w:rFonts w:ascii="Arial" w:hAnsi="Arial" w:cs="Arial"/>
              </w:rPr>
            </w:pPr>
            <w:r>
              <w:rPr>
                <w:rFonts w:ascii="Arial" w:hAnsi="Arial" w:cs="Arial"/>
              </w:rPr>
              <w:t>Draw on and increase the strengths and capacities of local communities, enabling local VCS organisations and community groups to develop their provision</w:t>
            </w:r>
            <w:r w:rsidR="009F3DF6">
              <w:rPr>
                <w:rFonts w:ascii="Arial" w:hAnsi="Arial" w:cs="Arial"/>
              </w:rPr>
              <w:t>.</w:t>
            </w:r>
            <w:r>
              <w:rPr>
                <w:rFonts w:ascii="Arial" w:hAnsi="Arial" w:cs="Arial"/>
              </w:rPr>
              <w:t xml:space="preserve"> Ensuring they are supported to have appropriate policies and procedures in place to provide impactful opportunities for individuals to develop friendships, a sense of belonging, and build knowledge, skills and confidence, particularly in relation to mental and physical health &amp; wellbeing.</w:t>
            </w:r>
          </w:p>
          <w:p w14:paraId="623CE7D4" w14:textId="77777777" w:rsidR="00C37673" w:rsidRDefault="00C37673" w:rsidP="00C37673">
            <w:pPr>
              <w:pStyle w:val="ListParagraph"/>
              <w:rPr>
                <w:rFonts w:ascii="Arial" w:hAnsi="Arial" w:cs="Arial"/>
              </w:rPr>
            </w:pPr>
          </w:p>
          <w:p w14:paraId="6F27BAF9" w14:textId="7287EE34" w:rsidR="00C37673" w:rsidRPr="00C23074" w:rsidRDefault="00C37673" w:rsidP="00C23074">
            <w:pPr>
              <w:pStyle w:val="NoSpacing"/>
              <w:numPr>
                <w:ilvl w:val="0"/>
                <w:numId w:val="4"/>
              </w:numPr>
              <w:rPr>
                <w:rFonts w:ascii="Arial" w:hAnsi="Arial" w:cs="Arial"/>
              </w:rPr>
            </w:pPr>
            <w:r>
              <w:rPr>
                <w:rFonts w:ascii="Arial" w:hAnsi="Arial" w:cs="Arial"/>
              </w:rPr>
              <w:t>Work together with all local partners to collectively ensure that local VCS organisations and community groups are sustainable and that community assets are nurtured, by making them aware of small grants or micro-commissioning if available, including providing support to set up new community groups and services where gaps are identified in local provision.</w:t>
            </w:r>
          </w:p>
          <w:p w14:paraId="12349FC2" w14:textId="77777777" w:rsidR="00C23074" w:rsidRDefault="00C23074" w:rsidP="00C23074">
            <w:pPr>
              <w:pStyle w:val="Subtitle"/>
              <w:jc w:val="both"/>
              <w:rPr>
                <w:rFonts w:ascii="Arial" w:hAnsi="Arial" w:cs="Arial"/>
              </w:rPr>
            </w:pPr>
          </w:p>
          <w:p w14:paraId="642587E2" w14:textId="5145913D" w:rsidR="009C5A45" w:rsidRPr="00C23074" w:rsidRDefault="009C5A45" w:rsidP="00C23074">
            <w:pPr>
              <w:pStyle w:val="Subtitle"/>
              <w:jc w:val="both"/>
              <w:rPr>
                <w:rFonts w:ascii="Arial" w:hAnsi="Arial" w:cs="Arial"/>
              </w:rPr>
            </w:pPr>
          </w:p>
        </w:tc>
      </w:tr>
      <w:tr w:rsidR="00C23074" w:rsidRPr="00383F1C" w14:paraId="674C264B" w14:textId="77777777" w:rsidTr="00BD1137">
        <w:trPr>
          <w:trHeight w:val="843"/>
        </w:trPr>
        <w:tc>
          <w:tcPr>
            <w:tcW w:w="9628" w:type="dxa"/>
            <w:gridSpan w:val="2"/>
            <w:vAlign w:val="center"/>
          </w:tcPr>
          <w:p w14:paraId="4FF09FB7" w14:textId="77777777" w:rsidR="00C23074" w:rsidRDefault="00C23074" w:rsidP="00C23074">
            <w:pPr>
              <w:pStyle w:val="NoSpacing"/>
              <w:rPr>
                <w:rFonts w:ascii="Arial" w:hAnsi="Arial" w:cs="Arial"/>
                <w:b/>
                <w:bCs/>
              </w:rPr>
            </w:pPr>
          </w:p>
          <w:p w14:paraId="6736AEC3" w14:textId="0F022A82" w:rsidR="00C23074" w:rsidRPr="00C23074" w:rsidRDefault="00C23074" w:rsidP="00C23074">
            <w:pPr>
              <w:pStyle w:val="NoSpacing"/>
              <w:rPr>
                <w:rFonts w:ascii="Arial" w:hAnsi="Arial" w:cs="Arial"/>
                <w:b/>
                <w:bCs/>
              </w:rPr>
            </w:pPr>
            <w:r w:rsidRPr="00C23074">
              <w:rPr>
                <w:rFonts w:ascii="Arial" w:hAnsi="Arial" w:cs="Arial"/>
                <w:b/>
                <w:bCs/>
              </w:rPr>
              <w:t>Main Duties and Responsibilities</w:t>
            </w:r>
          </w:p>
          <w:p w14:paraId="559E618C" w14:textId="77777777" w:rsidR="008C459A" w:rsidRDefault="008C459A" w:rsidP="00026FE9">
            <w:pPr>
              <w:rPr>
                <w:rFonts w:ascii="Arial" w:eastAsia="Calibri" w:hAnsi="Arial" w:cs="Arial"/>
              </w:rPr>
            </w:pPr>
          </w:p>
          <w:p w14:paraId="7ACED973" w14:textId="67E835AB" w:rsidR="00C37673" w:rsidRPr="00C37673" w:rsidRDefault="00C37673" w:rsidP="00026FE9">
            <w:pPr>
              <w:rPr>
                <w:rFonts w:ascii="Arial" w:eastAsia="Calibri" w:hAnsi="Arial" w:cs="Arial"/>
                <w:b/>
                <w:bCs/>
              </w:rPr>
            </w:pPr>
            <w:r>
              <w:rPr>
                <w:rFonts w:ascii="Arial" w:eastAsia="Calibri" w:hAnsi="Arial" w:cs="Arial"/>
                <w:b/>
                <w:bCs/>
              </w:rPr>
              <w:t>A - Referrals</w:t>
            </w:r>
          </w:p>
          <w:p w14:paraId="66E2A1A6" w14:textId="77777777" w:rsidR="008C459A" w:rsidRDefault="008C459A" w:rsidP="008C459A">
            <w:pPr>
              <w:pStyle w:val="ListParagraph"/>
              <w:rPr>
                <w:rFonts w:ascii="Arial" w:eastAsia="Calibri" w:hAnsi="Arial" w:cs="Arial"/>
              </w:rPr>
            </w:pPr>
          </w:p>
          <w:p w14:paraId="72CABDDC" w14:textId="4AB07246" w:rsidR="008C459A" w:rsidRDefault="00C37673" w:rsidP="00C23074">
            <w:pPr>
              <w:numPr>
                <w:ilvl w:val="0"/>
                <w:numId w:val="5"/>
              </w:numPr>
              <w:spacing w:line="259" w:lineRule="auto"/>
              <w:rPr>
                <w:rFonts w:ascii="Arial" w:eastAsia="Calibri" w:hAnsi="Arial" w:cs="Arial"/>
              </w:rPr>
            </w:pPr>
            <w:r>
              <w:rPr>
                <w:rFonts w:ascii="Arial" w:eastAsia="Calibri" w:hAnsi="Arial" w:cs="Arial"/>
              </w:rPr>
              <w:t>Promote social prescribing – the referral pathway for patients to access support from local VCS organisations, its role in self-management, and addressing the wider determinant of health</w:t>
            </w:r>
            <w:r w:rsidR="008C459A">
              <w:rPr>
                <w:rFonts w:ascii="Arial" w:eastAsia="Calibri" w:hAnsi="Arial" w:cs="Arial"/>
              </w:rPr>
              <w:t>.</w:t>
            </w:r>
          </w:p>
          <w:p w14:paraId="30C010CA" w14:textId="77777777" w:rsidR="00D90DE2" w:rsidRDefault="00D90DE2" w:rsidP="00026FE9">
            <w:pPr>
              <w:spacing w:line="259" w:lineRule="auto"/>
              <w:rPr>
                <w:rFonts w:ascii="Arial" w:eastAsia="Calibri" w:hAnsi="Arial" w:cs="Arial"/>
              </w:rPr>
            </w:pPr>
          </w:p>
          <w:p w14:paraId="5C733454" w14:textId="45E536F7" w:rsidR="00026FE9" w:rsidRPr="00026FE9" w:rsidRDefault="00C37673" w:rsidP="00026FE9">
            <w:pPr>
              <w:numPr>
                <w:ilvl w:val="0"/>
                <w:numId w:val="5"/>
              </w:numPr>
              <w:spacing w:line="259" w:lineRule="auto"/>
              <w:rPr>
                <w:rFonts w:ascii="Arial" w:eastAsia="Calibri" w:hAnsi="Arial" w:cs="Arial"/>
              </w:rPr>
            </w:pPr>
            <w:r>
              <w:rPr>
                <w:rFonts w:ascii="Arial" w:eastAsia="Calibri" w:hAnsi="Arial" w:cs="Arial"/>
              </w:rPr>
              <w:t>Build relationships with key staff in clinical settings, including local Primary Care Networks, local Foundation Trusts or NHS teams embedded within community settings</w:t>
            </w:r>
            <w:r w:rsidR="00026FE9">
              <w:rPr>
                <w:rFonts w:ascii="Arial" w:eastAsia="Calibri" w:hAnsi="Arial" w:cs="Arial"/>
              </w:rPr>
              <w:t>.</w:t>
            </w:r>
            <w:r>
              <w:rPr>
                <w:rFonts w:ascii="Arial" w:eastAsia="Calibri" w:hAnsi="Arial" w:cs="Arial"/>
              </w:rPr>
              <w:t xml:space="preserve"> </w:t>
            </w:r>
            <w:r>
              <w:rPr>
                <w:rFonts w:ascii="Arial" w:eastAsia="Calibri" w:hAnsi="Arial" w:cs="Arial"/>
              </w:rPr>
              <w:lastRenderedPageBreak/>
              <w:t>Attend relevant clinical and multi-disciplinary meetings, becoming part of a wider integrated team, giving information and feedback on patient progress as well as raising awareness of sources of VCS-based support.</w:t>
            </w:r>
          </w:p>
          <w:p w14:paraId="2FA96831" w14:textId="77777777" w:rsidR="008C459A" w:rsidRPr="00026FE9" w:rsidRDefault="008C459A" w:rsidP="00026FE9">
            <w:pPr>
              <w:rPr>
                <w:rFonts w:ascii="Arial" w:eastAsia="Calibri" w:hAnsi="Arial" w:cs="Arial"/>
              </w:rPr>
            </w:pPr>
          </w:p>
          <w:p w14:paraId="2F140FA8" w14:textId="343CFBCB" w:rsidR="008C459A" w:rsidRDefault="00C37673" w:rsidP="00C23074">
            <w:pPr>
              <w:numPr>
                <w:ilvl w:val="0"/>
                <w:numId w:val="5"/>
              </w:numPr>
              <w:spacing w:line="259" w:lineRule="auto"/>
              <w:rPr>
                <w:rFonts w:ascii="Arial" w:eastAsia="Calibri" w:hAnsi="Arial" w:cs="Arial"/>
              </w:rPr>
            </w:pPr>
            <w:r>
              <w:rPr>
                <w:rFonts w:ascii="Arial" w:eastAsia="Calibri" w:hAnsi="Arial" w:cs="Arial"/>
              </w:rPr>
              <w:t>Seek regular feedback about the quality of service and impact of social prescribing on patients and stakeholders</w:t>
            </w:r>
            <w:r w:rsidR="008C459A">
              <w:rPr>
                <w:rFonts w:ascii="Arial" w:eastAsia="Calibri" w:hAnsi="Arial" w:cs="Arial"/>
              </w:rPr>
              <w:t>.</w:t>
            </w:r>
          </w:p>
          <w:p w14:paraId="7759940F" w14:textId="77777777" w:rsidR="008C459A" w:rsidRDefault="008C459A" w:rsidP="008C459A">
            <w:pPr>
              <w:pStyle w:val="ListParagraph"/>
              <w:rPr>
                <w:rFonts w:ascii="Arial" w:eastAsia="Calibri" w:hAnsi="Arial" w:cs="Arial"/>
              </w:rPr>
            </w:pPr>
          </w:p>
          <w:p w14:paraId="0F136D6C" w14:textId="2E5517ED" w:rsidR="008C459A" w:rsidRDefault="00C37673" w:rsidP="00C23074">
            <w:pPr>
              <w:numPr>
                <w:ilvl w:val="0"/>
                <w:numId w:val="5"/>
              </w:numPr>
              <w:spacing w:line="259" w:lineRule="auto"/>
              <w:rPr>
                <w:rFonts w:ascii="Arial" w:eastAsia="Calibri" w:hAnsi="Arial" w:cs="Arial"/>
              </w:rPr>
            </w:pPr>
            <w:r>
              <w:rPr>
                <w:rFonts w:ascii="Arial" w:eastAsia="Calibri" w:hAnsi="Arial" w:cs="Arial"/>
              </w:rPr>
              <w:t>Be proactive in promoting awareness of the service and connecting with all local communities</w:t>
            </w:r>
            <w:r w:rsidR="008C459A">
              <w:rPr>
                <w:rFonts w:ascii="Arial" w:eastAsia="Calibri" w:hAnsi="Arial" w:cs="Arial"/>
              </w:rPr>
              <w:t>.</w:t>
            </w:r>
          </w:p>
          <w:p w14:paraId="3BA4DCB4" w14:textId="77777777" w:rsidR="009C5A45" w:rsidRDefault="009C5A45" w:rsidP="00026FE9">
            <w:pPr>
              <w:pStyle w:val="ListParagraph"/>
              <w:rPr>
                <w:rFonts w:ascii="Arial" w:eastAsia="Calibri" w:hAnsi="Arial" w:cs="Arial"/>
              </w:rPr>
            </w:pPr>
          </w:p>
          <w:p w14:paraId="00897858" w14:textId="73DB7DA7" w:rsidR="00C37673" w:rsidRPr="00C37673" w:rsidRDefault="00C37673" w:rsidP="00C37673">
            <w:pPr>
              <w:rPr>
                <w:rFonts w:ascii="Arial" w:eastAsia="Calibri" w:hAnsi="Arial" w:cs="Arial"/>
                <w:b/>
                <w:bCs/>
              </w:rPr>
            </w:pPr>
            <w:r>
              <w:rPr>
                <w:rFonts w:ascii="Arial" w:eastAsia="Calibri" w:hAnsi="Arial" w:cs="Arial"/>
                <w:b/>
                <w:bCs/>
              </w:rPr>
              <w:t>B – Provide personalised support</w:t>
            </w:r>
          </w:p>
          <w:p w14:paraId="3D28F14D" w14:textId="77777777" w:rsidR="00C37673" w:rsidRDefault="00C37673" w:rsidP="00026FE9">
            <w:pPr>
              <w:pStyle w:val="ListParagraph"/>
              <w:rPr>
                <w:rFonts w:ascii="Arial" w:eastAsia="Calibri" w:hAnsi="Arial" w:cs="Arial"/>
              </w:rPr>
            </w:pPr>
          </w:p>
          <w:p w14:paraId="43667878" w14:textId="7813BD49" w:rsidR="00026FE9" w:rsidRPr="00026FE9" w:rsidRDefault="00424830" w:rsidP="00D90DE2">
            <w:pPr>
              <w:numPr>
                <w:ilvl w:val="0"/>
                <w:numId w:val="5"/>
              </w:numPr>
              <w:spacing w:line="259" w:lineRule="auto"/>
              <w:rPr>
                <w:rFonts w:ascii="Arial" w:eastAsia="Calibri" w:hAnsi="Arial" w:cs="Arial"/>
              </w:rPr>
            </w:pPr>
            <w:r>
              <w:rPr>
                <w:rFonts w:ascii="Arial" w:eastAsia="Calibri" w:hAnsi="Arial" w:cs="Arial"/>
              </w:rPr>
              <w:t>Meet people on a one-to-one basis in an appropriate location where they feel comfortable to engage in conversation focusing on ‘what matters to me’</w:t>
            </w:r>
            <w:r w:rsidR="00026FE9">
              <w:rPr>
                <w:rFonts w:ascii="Arial" w:eastAsia="Calibri" w:hAnsi="Arial" w:cs="Arial"/>
              </w:rPr>
              <w:t>.</w:t>
            </w:r>
            <w:r>
              <w:rPr>
                <w:rFonts w:ascii="Arial" w:eastAsia="Calibri" w:hAnsi="Arial" w:cs="Arial"/>
              </w:rPr>
              <w:t xml:space="preserve"> </w:t>
            </w:r>
            <w:r w:rsidRPr="00424830">
              <w:rPr>
                <w:rFonts w:ascii="Arial" w:eastAsia="Calibri" w:hAnsi="Arial" w:cs="Arial"/>
              </w:rPr>
              <w:t>Build trust with the person, providing non-judgemental support, respecting diversity and lifestyle choices. Work from a</w:t>
            </w:r>
            <w:r>
              <w:rPr>
                <w:rFonts w:ascii="Arial" w:eastAsia="Calibri" w:hAnsi="Arial" w:cs="Arial"/>
              </w:rPr>
              <w:t>n</w:t>
            </w:r>
            <w:r w:rsidRPr="00424830">
              <w:rPr>
                <w:rFonts w:ascii="Arial" w:eastAsia="Calibri" w:hAnsi="Arial" w:cs="Arial"/>
              </w:rPr>
              <w:t xml:space="preserve"> asset-based approach focusing on a person’s strengths</w:t>
            </w:r>
            <w:r>
              <w:rPr>
                <w:rFonts w:ascii="Arial" w:eastAsia="Calibri" w:hAnsi="Arial" w:cs="Arial"/>
              </w:rPr>
              <w:t>.</w:t>
            </w:r>
          </w:p>
          <w:p w14:paraId="555F7D6D" w14:textId="77777777" w:rsidR="008C459A" w:rsidRPr="007956CE" w:rsidRDefault="008C459A" w:rsidP="007956CE">
            <w:pPr>
              <w:rPr>
                <w:rFonts w:ascii="Arial" w:eastAsia="Calibri" w:hAnsi="Arial" w:cs="Arial"/>
              </w:rPr>
            </w:pPr>
          </w:p>
          <w:p w14:paraId="6BDCDAF6" w14:textId="2AD3869C" w:rsidR="008C459A" w:rsidRDefault="00424830" w:rsidP="00026FE9">
            <w:pPr>
              <w:numPr>
                <w:ilvl w:val="0"/>
                <w:numId w:val="5"/>
              </w:numPr>
              <w:spacing w:line="259" w:lineRule="auto"/>
              <w:rPr>
                <w:rFonts w:ascii="Arial" w:eastAsia="Calibri" w:hAnsi="Arial" w:cs="Arial"/>
              </w:rPr>
            </w:pPr>
            <w:r w:rsidRPr="00424830">
              <w:rPr>
                <w:rFonts w:ascii="Arial" w:eastAsia="Calibri" w:hAnsi="Arial" w:cs="Arial"/>
              </w:rPr>
              <w:t>Be a friendly source of information about wellbeing and prevention approaches. Help people identify the wider issues that impact on their mental and physical health and wider wellbeing, such as debt, poor housing, being unemployed, loneliness and caring responsibilities</w:t>
            </w:r>
            <w:r w:rsidR="008C459A">
              <w:rPr>
                <w:rFonts w:ascii="Arial" w:eastAsia="Calibri" w:hAnsi="Arial" w:cs="Arial"/>
              </w:rPr>
              <w:t>.</w:t>
            </w:r>
          </w:p>
          <w:p w14:paraId="39325B4B" w14:textId="77777777" w:rsidR="00702E9D" w:rsidRDefault="00702E9D" w:rsidP="00702E9D">
            <w:pPr>
              <w:pStyle w:val="ListParagraph"/>
              <w:rPr>
                <w:rFonts w:ascii="Arial" w:eastAsia="Calibri" w:hAnsi="Arial" w:cs="Arial"/>
              </w:rPr>
            </w:pPr>
          </w:p>
          <w:p w14:paraId="031E370B" w14:textId="6C63E102" w:rsidR="00702E9D" w:rsidRPr="00A674CA" w:rsidRDefault="00424830" w:rsidP="00026FE9">
            <w:pPr>
              <w:numPr>
                <w:ilvl w:val="0"/>
                <w:numId w:val="5"/>
              </w:numPr>
              <w:spacing w:line="259" w:lineRule="auto"/>
              <w:rPr>
                <w:rFonts w:ascii="Arial" w:eastAsia="Calibri" w:hAnsi="Arial" w:cs="Arial"/>
              </w:rPr>
            </w:pPr>
            <w:r w:rsidRPr="00424830">
              <w:rPr>
                <w:rFonts w:ascii="Arial" w:eastAsia="Calibri" w:hAnsi="Arial" w:cs="Arial"/>
              </w:rPr>
              <w:t>Adopt a person-centred approach by working with the person, their families and carers and consider how they can all be supported through accessing services and community-led support, including identifying and overcoming barriers to participation</w:t>
            </w:r>
            <w:r w:rsidR="00702E9D" w:rsidRPr="00A674CA">
              <w:rPr>
                <w:rFonts w:ascii="Arial" w:eastAsia="Calibri" w:hAnsi="Arial" w:cs="Arial"/>
              </w:rPr>
              <w:t>.</w:t>
            </w:r>
          </w:p>
          <w:p w14:paraId="1385BC1A" w14:textId="77777777" w:rsidR="008C459A" w:rsidRDefault="008C459A" w:rsidP="008C459A">
            <w:pPr>
              <w:pStyle w:val="ListParagraph"/>
              <w:rPr>
                <w:rFonts w:ascii="Arial" w:eastAsia="Calibri" w:hAnsi="Arial" w:cs="Arial"/>
              </w:rPr>
            </w:pPr>
          </w:p>
          <w:p w14:paraId="04AD9DA7" w14:textId="02EB21BB" w:rsidR="008C459A" w:rsidRDefault="00424830" w:rsidP="00C23074">
            <w:pPr>
              <w:numPr>
                <w:ilvl w:val="0"/>
                <w:numId w:val="5"/>
              </w:numPr>
              <w:spacing w:line="259" w:lineRule="auto"/>
              <w:rPr>
                <w:rFonts w:ascii="Arial" w:eastAsia="Calibri" w:hAnsi="Arial" w:cs="Arial"/>
              </w:rPr>
            </w:pPr>
            <w:r w:rsidRPr="00424830">
              <w:rPr>
                <w:rFonts w:ascii="Arial" w:eastAsia="Calibri" w:hAnsi="Arial" w:cs="Arial"/>
              </w:rPr>
              <w:t>Work with individuals to co-produce a simple personalised support plan – based on the person’s priorities, interests, values and motivations – including what they can expect from the groups, activities and services they are being connected to and what the person can do for themselves to improve their physical health and wellbeing</w:t>
            </w:r>
            <w:r w:rsidR="008C459A">
              <w:rPr>
                <w:rFonts w:ascii="Arial" w:eastAsia="Calibri" w:hAnsi="Arial" w:cs="Arial"/>
              </w:rPr>
              <w:t>.</w:t>
            </w:r>
          </w:p>
          <w:p w14:paraId="7D34AE24" w14:textId="77777777" w:rsidR="00026FE9" w:rsidRDefault="00026FE9" w:rsidP="00026FE9">
            <w:pPr>
              <w:pStyle w:val="ListParagraph"/>
              <w:rPr>
                <w:rFonts w:ascii="Arial" w:eastAsia="Calibri" w:hAnsi="Arial" w:cs="Arial"/>
              </w:rPr>
            </w:pPr>
          </w:p>
          <w:p w14:paraId="4862466D" w14:textId="7D6EC7F5" w:rsidR="00026FE9" w:rsidRDefault="00424830" w:rsidP="009C5A45">
            <w:pPr>
              <w:numPr>
                <w:ilvl w:val="0"/>
                <w:numId w:val="5"/>
              </w:numPr>
              <w:spacing w:line="259" w:lineRule="auto"/>
              <w:ind w:left="714" w:hanging="357"/>
              <w:rPr>
                <w:rFonts w:ascii="Arial" w:eastAsia="Calibri" w:hAnsi="Arial" w:cs="Arial"/>
              </w:rPr>
            </w:pPr>
            <w:r w:rsidRPr="00424830">
              <w:rPr>
                <w:rFonts w:ascii="Arial" w:eastAsia="Calibri" w:hAnsi="Arial" w:cs="Arial"/>
              </w:rPr>
              <w:t>Support and motivate people to participate in community groups, activities and statutory services, ensuring they are comfortable. Follow up to ensure they are happy, able to engage, included and receiving good support</w:t>
            </w:r>
            <w:r w:rsidR="00026FE9">
              <w:rPr>
                <w:rFonts w:ascii="Arial" w:eastAsia="Calibri" w:hAnsi="Arial" w:cs="Arial"/>
              </w:rPr>
              <w:t>.</w:t>
            </w:r>
          </w:p>
          <w:p w14:paraId="1EB8F038" w14:textId="77777777" w:rsidR="009C5A45" w:rsidRDefault="009C5A45" w:rsidP="009C5A45">
            <w:pPr>
              <w:pStyle w:val="ListParagraph"/>
              <w:rPr>
                <w:rFonts w:ascii="Arial" w:eastAsia="Calibri" w:hAnsi="Arial" w:cs="Arial"/>
              </w:rPr>
            </w:pPr>
          </w:p>
          <w:p w14:paraId="111D4759" w14:textId="19DA97F1" w:rsidR="008C459A" w:rsidRPr="00424830" w:rsidRDefault="00424830" w:rsidP="00424830">
            <w:pPr>
              <w:rPr>
                <w:rFonts w:ascii="Arial" w:eastAsia="Calibri" w:hAnsi="Arial" w:cs="Arial"/>
                <w:b/>
                <w:bCs/>
              </w:rPr>
            </w:pPr>
            <w:r>
              <w:rPr>
                <w:rFonts w:ascii="Arial" w:eastAsia="Calibri" w:hAnsi="Arial" w:cs="Arial"/>
                <w:b/>
                <w:bCs/>
              </w:rPr>
              <w:t xml:space="preserve">C – Support community groups </w:t>
            </w:r>
            <w:r w:rsidR="00D90DE2">
              <w:rPr>
                <w:rFonts w:ascii="Arial" w:eastAsia="Calibri" w:hAnsi="Arial" w:cs="Arial"/>
                <w:b/>
                <w:bCs/>
              </w:rPr>
              <w:t xml:space="preserve">and VCS organisations </w:t>
            </w:r>
          </w:p>
          <w:p w14:paraId="1AA6A36A" w14:textId="77777777" w:rsidR="00424830" w:rsidRDefault="00424830" w:rsidP="008C459A">
            <w:pPr>
              <w:pStyle w:val="ListParagraph"/>
              <w:rPr>
                <w:rFonts w:ascii="Arial" w:eastAsia="Calibri" w:hAnsi="Arial" w:cs="Arial"/>
              </w:rPr>
            </w:pPr>
          </w:p>
          <w:p w14:paraId="471F26B8" w14:textId="5A05850C" w:rsidR="008C459A" w:rsidRDefault="00D90DE2" w:rsidP="00C23074">
            <w:pPr>
              <w:numPr>
                <w:ilvl w:val="0"/>
                <w:numId w:val="5"/>
              </w:numPr>
              <w:spacing w:line="259" w:lineRule="auto"/>
              <w:rPr>
                <w:rFonts w:ascii="Arial" w:eastAsia="Calibri" w:hAnsi="Arial" w:cs="Arial"/>
              </w:rPr>
            </w:pPr>
            <w:r w:rsidRPr="00D90DE2">
              <w:rPr>
                <w:rFonts w:ascii="Arial" w:eastAsia="Calibri" w:hAnsi="Arial" w:cs="Arial"/>
              </w:rPr>
              <w:t>Forge strong links with local VCS organisations, community and neighbourhood level groups, utilising their networks and building on what’s already available</w:t>
            </w:r>
            <w:r w:rsidR="008C459A">
              <w:rPr>
                <w:rFonts w:ascii="Arial" w:eastAsia="Calibri" w:hAnsi="Arial" w:cs="Arial"/>
              </w:rPr>
              <w:t>.</w:t>
            </w:r>
          </w:p>
          <w:p w14:paraId="375A5A74" w14:textId="77777777" w:rsidR="008C459A" w:rsidRDefault="008C459A" w:rsidP="008C459A">
            <w:pPr>
              <w:pStyle w:val="ListParagraph"/>
              <w:rPr>
                <w:rFonts w:ascii="Arial" w:eastAsia="Calibri" w:hAnsi="Arial" w:cs="Arial"/>
              </w:rPr>
            </w:pPr>
          </w:p>
          <w:p w14:paraId="3C919051" w14:textId="6897F1F5" w:rsidR="008C459A" w:rsidRDefault="00D90DE2" w:rsidP="00C23074">
            <w:pPr>
              <w:numPr>
                <w:ilvl w:val="0"/>
                <w:numId w:val="5"/>
              </w:numPr>
              <w:spacing w:line="259" w:lineRule="auto"/>
              <w:rPr>
                <w:rFonts w:ascii="Arial" w:eastAsia="Calibri" w:hAnsi="Arial" w:cs="Arial"/>
              </w:rPr>
            </w:pPr>
            <w:r w:rsidRPr="00D90DE2">
              <w:rPr>
                <w:rFonts w:ascii="Arial" w:eastAsia="Calibri" w:hAnsi="Arial" w:cs="Arial"/>
              </w:rPr>
              <w:t>Ensure that local community groups and VCS organisations being referred to have procedures in place for ensuring that individuals are safe and, where there are safeguarding concerns, work with all partners to deal appropriately with issues</w:t>
            </w:r>
            <w:r w:rsidR="008C459A">
              <w:rPr>
                <w:rFonts w:ascii="Arial" w:eastAsia="Calibri" w:hAnsi="Arial" w:cs="Arial"/>
              </w:rPr>
              <w:t>.</w:t>
            </w:r>
          </w:p>
          <w:p w14:paraId="6C22FB23" w14:textId="77777777" w:rsidR="008C459A" w:rsidRDefault="008C459A" w:rsidP="008C459A">
            <w:pPr>
              <w:pStyle w:val="ListParagraph"/>
              <w:rPr>
                <w:rFonts w:ascii="Arial" w:eastAsia="Calibri" w:hAnsi="Arial" w:cs="Arial"/>
              </w:rPr>
            </w:pPr>
          </w:p>
          <w:p w14:paraId="198DB344" w14:textId="4F4BBB75" w:rsidR="008C459A" w:rsidRDefault="00D90DE2" w:rsidP="00C23074">
            <w:pPr>
              <w:numPr>
                <w:ilvl w:val="0"/>
                <w:numId w:val="5"/>
              </w:numPr>
              <w:spacing w:line="259" w:lineRule="auto"/>
              <w:rPr>
                <w:rFonts w:ascii="Arial" w:eastAsia="Calibri" w:hAnsi="Arial" w:cs="Arial"/>
              </w:rPr>
            </w:pPr>
            <w:r w:rsidRPr="00D90DE2">
              <w:rPr>
                <w:rFonts w:ascii="Arial" w:eastAsia="Calibri" w:hAnsi="Arial" w:cs="Arial"/>
              </w:rPr>
              <w:t>Check that community groups and VCS organisations have appropriate policies and procedures in place, support groups to work towards this standard before referrals are made to them</w:t>
            </w:r>
            <w:r w:rsidR="00684EA6">
              <w:rPr>
                <w:rFonts w:ascii="Arial" w:eastAsia="Calibri" w:hAnsi="Arial" w:cs="Arial"/>
              </w:rPr>
              <w:t>.</w:t>
            </w:r>
          </w:p>
          <w:p w14:paraId="4E5794CE" w14:textId="77777777" w:rsidR="00684EA6" w:rsidRDefault="00684EA6" w:rsidP="00684EA6">
            <w:pPr>
              <w:pStyle w:val="ListParagraph"/>
              <w:rPr>
                <w:rFonts w:ascii="Arial" w:eastAsia="Calibri" w:hAnsi="Arial" w:cs="Arial"/>
              </w:rPr>
            </w:pPr>
          </w:p>
          <w:p w14:paraId="3786EDA5" w14:textId="273D9ACF" w:rsidR="00684EA6" w:rsidRDefault="00D90DE2" w:rsidP="00C23074">
            <w:pPr>
              <w:numPr>
                <w:ilvl w:val="0"/>
                <w:numId w:val="5"/>
              </w:numPr>
              <w:spacing w:line="259" w:lineRule="auto"/>
              <w:rPr>
                <w:rFonts w:ascii="Arial" w:eastAsia="Calibri" w:hAnsi="Arial" w:cs="Arial"/>
              </w:rPr>
            </w:pPr>
            <w:r w:rsidRPr="00D90DE2">
              <w:rPr>
                <w:rFonts w:ascii="Arial" w:eastAsia="Calibri" w:hAnsi="Arial" w:cs="Arial"/>
              </w:rPr>
              <w:t>Support local groups to act in accordance with information governance policies and procedures, ensuring compliance with the Data Protection Act</w:t>
            </w:r>
            <w:r w:rsidR="00684EA6">
              <w:rPr>
                <w:rFonts w:ascii="Arial" w:eastAsia="Calibri" w:hAnsi="Arial" w:cs="Arial"/>
              </w:rPr>
              <w:t>.</w:t>
            </w:r>
          </w:p>
          <w:p w14:paraId="644CD2FA" w14:textId="77777777" w:rsidR="00D90DE2" w:rsidRDefault="00D90DE2" w:rsidP="00D90DE2">
            <w:pPr>
              <w:rPr>
                <w:rFonts w:ascii="Arial" w:eastAsia="Calibri" w:hAnsi="Arial" w:cs="Arial"/>
              </w:rPr>
            </w:pPr>
          </w:p>
          <w:p w14:paraId="68B5BFF9" w14:textId="77777777" w:rsidR="009C5A45" w:rsidRDefault="009C5A45" w:rsidP="00D90DE2">
            <w:pPr>
              <w:rPr>
                <w:rFonts w:ascii="Arial" w:eastAsia="Calibri" w:hAnsi="Arial" w:cs="Arial"/>
              </w:rPr>
            </w:pPr>
          </w:p>
          <w:p w14:paraId="554BE262" w14:textId="77777777" w:rsidR="009C5A45" w:rsidRDefault="009C5A45" w:rsidP="00D90DE2">
            <w:pPr>
              <w:rPr>
                <w:rFonts w:ascii="Arial" w:eastAsia="Calibri" w:hAnsi="Arial" w:cs="Arial"/>
              </w:rPr>
            </w:pPr>
          </w:p>
          <w:p w14:paraId="277E30BE" w14:textId="77777777" w:rsidR="009C5A45" w:rsidRDefault="009C5A45" w:rsidP="00D90DE2">
            <w:pPr>
              <w:rPr>
                <w:rFonts w:ascii="Arial" w:eastAsia="Calibri" w:hAnsi="Arial" w:cs="Arial"/>
              </w:rPr>
            </w:pPr>
          </w:p>
          <w:p w14:paraId="37BC89BE" w14:textId="5DB95D81" w:rsidR="00D90DE2" w:rsidRPr="00D90DE2" w:rsidRDefault="00D90DE2" w:rsidP="00D90DE2">
            <w:pPr>
              <w:rPr>
                <w:rFonts w:ascii="Arial" w:eastAsia="Calibri" w:hAnsi="Arial" w:cs="Arial"/>
                <w:b/>
                <w:bCs/>
              </w:rPr>
            </w:pPr>
            <w:r>
              <w:rPr>
                <w:rFonts w:ascii="Arial" w:eastAsia="Calibri" w:hAnsi="Arial" w:cs="Arial"/>
                <w:b/>
                <w:bCs/>
              </w:rPr>
              <w:lastRenderedPageBreak/>
              <w:t>D – Work collectively with all local partners to ensure community groups are strong and sustainable</w:t>
            </w:r>
          </w:p>
          <w:p w14:paraId="459AB5B1" w14:textId="77777777" w:rsidR="00D90DE2" w:rsidRPr="00D90DE2" w:rsidRDefault="00D90DE2" w:rsidP="00D90DE2">
            <w:pPr>
              <w:rPr>
                <w:rFonts w:ascii="Arial" w:eastAsia="Calibri" w:hAnsi="Arial" w:cs="Arial"/>
              </w:rPr>
            </w:pPr>
          </w:p>
          <w:p w14:paraId="3DF574E5" w14:textId="750D082D" w:rsidR="00684EA6" w:rsidRDefault="00D90DE2" w:rsidP="00C23074">
            <w:pPr>
              <w:numPr>
                <w:ilvl w:val="0"/>
                <w:numId w:val="5"/>
              </w:numPr>
              <w:spacing w:line="259" w:lineRule="auto"/>
              <w:rPr>
                <w:rFonts w:ascii="Arial" w:eastAsia="Calibri" w:hAnsi="Arial" w:cs="Arial"/>
              </w:rPr>
            </w:pPr>
            <w:r w:rsidRPr="00D90DE2">
              <w:rPr>
                <w:rFonts w:ascii="Arial" w:eastAsia="Calibri" w:hAnsi="Arial" w:cs="Arial"/>
              </w:rPr>
              <w:t>Support local partners and commissioners to develop new groups and services where needed, through small grants for community groups, micro-commissioning and development support</w:t>
            </w:r>
            <w:r w:rsidR="00684EA6">
              <w:rPr>
                <w:rFonts w:ascii="Arial" w:eastAsia="Calibri" w:hAnsi="Arial" w:cs="Arial"/>
              </w:rPr>
              <w:t>.</w:t>
            </w:r>
          </w:p>
          <w:p w14:paraId="2E458775" w14:textId="77777777" w:rsidR="00702E9D" w:rsidRDefault="00702E9D" w:rsidP="00702E9D">
            <w:pPr>
              <w:pStyle w:val="ListParagraph"/>
              <w:rPr>
                <w:rFonts w:ascii="Arial" w:eastAsia="Calibri" w:hAnsi="Arial" w:cs="Arial"/>
              </w:rPr>
            </w:pPr>
          </w:p>
          <w:p w14:paraId="1424C2C3" w14:textId="253D5330" w:rsidR="00D90DE2" w:rsidRPr="00D90DE2" w:rsidRDefault="00D90DE2" w:rsidP="00D90DE2">
            <w:pPr>
              <w:numPr>
                <w:ilvl w:val="0"/>
                <w:numId w:val="5"/>
              </w:numPr>
              <w:spacing w:after="160" w:line="259" w:lineRule="auto"/>
              <w:rPr>
                <w:rFonts w:ascii="Arial" w:eastAsia="Calibri" w:hAnsi="Arial" w:cs="Arial"/>
              </w:rPr>
            </w:pPr>
            <w:r w:rsidRPr="00D90DE2">
              <w:rPr>
                <w:rFonts w:ascii="Arial" w:eastAsia="Calibri" w:hAnsi="Arial" w:cs="Arial"/>
              </w:rPr>
              <w:t>When appropriate, encourage people who have been connected to community support through social prescribing to volunteer in order to build their skills and confidence, and strengthen community resilience</w:t>
            </w:r>
            <w:r w:rsidR="00702E9D">
              <w:rPr>
                <w:rFonts w:ascii="Arial" w:eastAsia="Calibri" w:hAnsi="Arial" w:cs="Arial"/>
              </w:rPr>
              <w:t>.</w:t>
            </w:r>
          </w:p>
          <w:p w14:paraId="451A11AC" w14:textId="49E26E63" w:rsidR="00D90DE2" w:rsidRDefault="00D90DE2" w:rsidP="00702E9D">
            <w:pPr>
              <w:numPr>
                <w:ilvl w:val="0"/>
                <w:numId w:val="5"/>
              </w:numPr>
              <w:spacing w:after="160" w:line="259" w:lineRule="auto"/>
              <w:rPr>
                <w:rFonts w:ascii="Arial" w:eastAsia="Calibri" w:hAnsi="Arial" w:cs="Arial"/>
              </w:rPr>
            </w:pPr>
            <w:r w:rsidRPr="00D90DE2">
              <w:rPr>
                <w:rFonts w:ascii="Arial" w:eastAsia="Calibri" w:hAnsi="Arial" w:cs="Arial"/>
              </w:rPr>
              <w:t>Encourage people, their families and carers to provide peer support and to do things together, such as setting up new community groups or volunteering</w:t>
            </w:r>
            <w:r>
              <w:rPr>
                <w:rFonts w:ascii="Arial" w:eastAsia="Calibri" w:hAnsi="Arial" w:cs="Arial"/>
              </w:rPr>
              <w:t>.</w:t>
            </w:r>
          </w:p>
          <w:p w14:paraId="3159E55C" w14:textId="7DB842BB" w:rsidR="00D90DE2" w:rsidRPr="00D90DE2" w:rsidRDefault="00D90DE2" w:rsidP="00D90DE2">
            <w:pPr>
              <w:rPr>
                <w:rFonts w:ascii="Arial" w:eastAsia="Calibri" w:hAnsi="Arial" w:cs="Arial"/>
                <w:b/>
                <w:bCs/>
              </w:rPr>
            </w:pPr>
            <w:r>
              <w:rPr>
                <w:rFonts w:ascii="Arial" w:eastAsia="Calibri" w:hAnsi="Arial" w:cs="Arial"/>
                <w:b/>
                <w:bCs/>
              </w:rPr>
              <w:t>General Duties and Responsibilities</w:t>
            </w:r>
          </w:p>
          <w:p w14:paraId="5CBF0C80" w14:textId="77777777" w:rsidR="00D90DE2" w:rsidRDefault="00D90DE2" w:rsidP="00D90DE2">
            <w:pPr>
              <w:pStyle w:val="ListParagraph"/>
              <w:rPr>
                <w:rFonts w:ascii="Arial" w:eastAsia="Calibri" w:hAnsi="Arial" w:cs="Arial"/>
              </w:rPr>
            </w:pPr>
          </w:p>
          <w:p w14:paraId="5A71AAD8" w14:textId="706F9D11" w:rsidR="00D90DE2" w:rsidRDefault="00D90DE2" w:rsidP="00D90DE2">
            <w:pPr>
              <w:numPr>
                <w:ilvl w:val="0"/>
                <w:numId w:val="5"/>
              </w:numPr>
              <w:spacing w:line="259" w:lineRule="auto"/>
              <w:rPr>
                <w:rFonts w:ascii="Arial" w:eastAsia="Calibri" w:hAnsi="Arial" w:cs="Arial"/>
              </w:rPr>
            </w:pPr>
            <w:r w:rsidRPr="00D90DE2">
              <w:rPr>
                <w:rFonts w:ascii="Arial" w:eastAsia="Calibri" w:hAnsi="Arial" w:cs="Arial"/>
              </w:rPr>
              <w:t>Work closely with clinical colleagues to ensure that use of Electronic Patient Record system adheres at all times to required procedures and comply with data protection legislation, patient confidentiality standards and Data Security&amp; Protection protocols</w:t>
            </w:r>
            <w:r>
              <w:rPr>
                <w:rFonts w:ascii="Arial" w:eastAsia="Calibri" w:hAnsi="Arial" w:cs="Arial"/>
              </w:rPr>
              <w:t>.</w:t>
            </w:r>
          </w:p>
          <w:p w14:paraId="104DF967" w14:textId="77777777" w:rsidR="00D90DE2" w:rsidRPr="00D90DE2" w:rsidRDefault="00D90DE2" w:rsidP="00D90DE2">
            <w:pPr>
              <w:spacing w:line="259" w:lineRule="auto"/>
              <w:rPr>
                <w:rFonts w:ascii="Arial" w:eastAsia="Calibri" w:hAnsi="Arial" w:cs="Arial"/>
              </w:rPr>
            </w:pPr>
          </w:p>
          <w:p w14:paraId="77D13A9E" w14:textId="3C2A6B2F" w:rsidR="00D90DE2" w:rsidRDefault="00D90DE2" w:rsidP="00D90DE2">
            <w:pPr>
              <w:numPr>
                <w:ilvl w:val="0"/>
                <w:numId w:val="5"/>
              </w:numPr>
              <w:spacing w:line="259" w:lineRule="auto"/>
              <w:rPr>
                <w:rFonts w:ascii="Arial" w:eastAsia="Calibri" w:hAnsi="Arial" w:cs="Arial"/>
              </w:rPr>
            </w:pPr>
            <w:r w:rsidRPr="00D90DE2">
              <w:rPr>
                <w:rFonts w:ascii="Arial" w:eastAsia="Calibri" w:hAnsi="Arial" w:cs="Arial"/>
              </w:rPr>
              <w:t>Work with your line manager to undertake continual personal and professional development, taking an active part in reviewing and developing the roles and responsibilities</w:t>
            </w:r>
            <w:r>
              <w:rPr>
                <w:rFonts w:ascii="Arial" w:eastAsia="Calibri" w:hAnsi="Arial" w:cs="Arial"/>
              </w:rPr>
              <w:t>.</w:t>
            </w:r>
          </w:p>
          <w:p w14:paraId="08F5DBCA" w14:textId="77777777" w:rsidR="00D90DE2" w:rsidRDefault="00D90DE2" w:rsidP="00D90DE2">
            <w:pPr>
              <w:rPr>
                <w:rFonts w:ascii="Arial" w:eastAsia="Calibri" w:hAnsi="Arial" w:cs="Arial"/>
              </w:rPr>
            </w:pPr>
          </w:p>
          <w:p w14:paraId="48553C44" w14:textId="7A601AF2" w:rsidR="00D90DE2" w:rsidRDefault="00D90DE2" w:rsidP="00D90DE2">
            <w:pPr>
              <w:numPr>
                <w:ilvl w:val="0"/>
                <w:numId w:val="5"/>
              </w:numPr>
              <w:spacing w:line="259" w:lineRule="auto"/>
              <w:rPr>
                <w:rFonts w:ascii="Arial" w:eastAsia="Calibri" w:hAnsi="Arial" w:cs="Arial"/>
              </w:rPr>
            </w:pPr>
            <w:r w:rsidRPr="00D90DE2">
              <w:rPr>
                <w:rFonts w:ascii="Arial" w:eastAsia="Calibri" w:hAnsi="Arial" w:cs="Arial"/>
              </w:rPr>
              <w:t>Work with your line manager to access regular ‘clinical supervision’, to enable you to deal effectively with the difficult issues that people present</w:t>
            </w:r>
            <w:r>
              <w:rPr>
                <w:rFonts w:ascii="Arial" w:eastAsia="Calibri" w:hAnsi="Arial" w:cs="Arial"/>
              </w:rPr>
              <w:t>.</w:t>
            </w:r>
          </w:p>
          <w:p w14:paraId="20F7950A" w14:textId="77777777" w:rsidR="00D90DE2" w:rsidRDefault="00D90DE2" w:rsidP="00D90DE2">
            <w:pPr>
              <w:rPr>
                <w:rFonts w:ascii="Arial" w:eastAsia="Calibri" w:hAnsi="Arial" w:cs="Arial"/>
              </w:rPr>
            </w:pPr>
          </w:p>
          <w:p w14:paraId="36EF9A19" w14:textId="35FA6533" w:rsidR="00D90DE2" w:rsidRDefault="00D90DE2" w:rsidP="00D90DE2">
            <w:pPr>
              <w:numPr>
                <w:ilvl w:val="0"/>
                <w:numId w:val="5"/>
              </w:numPr>
              <w:spacing w:line="259" w:lineRule="auto"/>
              <w:rPr>
                <w:rFonts w:ascii="Arial" w:eastAsia="Calibri" w:hAnsi="Arial" w:cs="Arial"/>
              </w:rPr>
            </w:pPr>
            <w:r w:rsidRPr="00D90DE2">
              <w:rPr>
                <w:rFonts w:ascii="Arial" w:eastAsia="Calibri" w:hAnsi="Arial" w:cs="Arial"/>
              </w:rPr>
              <w:t>Work as part of the team to seek feedback, continually improve the service and contribute to business planning</w:t>
            </w:r>
            <w:r>
              <w:rPr>
                <w:rFonts w:ascii="Arial" w:eastAsia="Calibri" w:hAnsi="Arial" w:cs="Arial"/>
              </w:rPr>
              <w:t>.</w:t>
            </w:r>
          </w:p>
          <w:p w14:paraId="6B661806" w14:textId="77777777" w:rsidR="00D90DE2" w:rsidRDefault="00D90DE2" w:rsidP="00D90DE2">
            <w:pPr>
              <w:rPr>
                <w:rFonts w:ascii="Arial" w:eastAsia="Calibri" w:hAnsi="Arial" w:cs="Arial"/>
              </w:rPr>
            </w:pPr>
          </w:p>
          <w:p w14:paraId="163431C5" w14:textId="16D4333E" w:rsidR="00D90DE2" w:rsidRDefault="00D90DE2" w:rsidP="00D90DE2">
            <w:pPr>
              <w:numPr>
                <w:ilvl w:val="0"/>
                <w:numId w:val="5"/>
              </w:numPr>
              <w:spacing w:line="259" w:lineRule="auto"/>
              <w:rPr>
                <w:rFonts w:ascii="Arial" w:eastAsia="Calibri" w:hAnsi="Arial" w:cs="Arial"/>
              </w:rPr>
            </w:pPr>
            <w:r w:rsidRPr="00D90DE2">
              <w:rPr>
                <w:rFonts w:ascii="Arial" w:eastAsia="Calibri" w:hAnsi="Arial" w:cs="Arial"/>
              </w:rPr>
              <w:t>Adhere to organisational policies and procedures including (but not limited to) confidentiality, data protection, safeguarding, lone working and health and safety</w:t>
            </w:r>
            <w:r>
              <w:rPr>
                <w:rFonts w:ascii="Arial" w:eastAsia="Calibri" w:hAnsi="Arial" w:cs="Arial"/>
              </w:rPr>
              <w:t>.</w:t>
            </w:r>
          </w:p>
          <w:p w14:paraId="48536033" w14:textId="77777777" w:rsidR="00D90DE2" w:rsidRDefault="00D90DE2" w:rsidP="00D90DE2">
            <w:pPr>
              <w:rPr>
                <w:rFonts w:ascii="Arial" w:eastAsia="Calibri" w:hAnsi="Arial" w:cs="Arial"/>
              </w:rPr>
            </w:pPr>
          </w:p>
          <w:p w14:paraId="5C767AD7" w14:textId="688052EC" w:rsidR="00D90DE2" w:rsidRPr="00D90DE2" w:rsidRDefault="00D90DE2" w:rsidP="00D90DE2">
            <w:pPr>
              <w:numPr>
                <w:ilvl w:val="0"/>
                <w:numId w:val="5"/>
              </w:numPr>
              <w:spacing w:line="259" w:lineRule="auto"/>
              <w:rPr>
                <w:rFonts w:ascii="Arial" w:eastAsia="Calibri" w:hAnsi="Arial" w:cs="Arial"/>
              </w:rPr>
            </w:pPr>
            <w:r w:rsidRPr="00D90DE2">
              <w:rPr>
                <w:rFonts w:ascii="Arial" w:eastAsia="Calibri" w:hAnsi="Arial" w:cs="Arial"/>
              </w:rPr>
              <w:t>To undertake any roles or tasks that are consistent with the level of the post and fall within the scope of the role, thereby ensuring that the overall business and operational priorities of the project are delivered in a timely and effective manner</w:t>
            </w:r>
            <w:r>
              <w:rPr>
                <w:rFonts w:ascii="Arial" w:eastAsia="Calibri" w:hAnsi="Arial" w:cs="Arial"/>
              </w:rPr>
              <w:t>.</w:t>
            </w:r>
          </w:p>
          <w:p w14:paraId="4FDD3BFD" w14:textId="77777777" w:rsidR="00C23074" w:rsidRPr="00C23074" w:rsidRDefault="00C23074" w:rsidP="00C23074">
            <w:pPr>
              <w:spacing w:line="259" w:lineRule="auto"/>
              <w:rPr>
                <w:rFonts w:ascii="Arial" w:eastAsia="Calibri" w:hAnsi="Arial" w:cs="Arial"/>
              </w:rPr>
            </w:pPr>
          </w:p>
          <w:p w14:paraId="7015D9C5" w14:textId="759F27DB" w:rsidR="00C23074" w:rsidRPr="006F2D0A" w:rsidRDefault="00C23074" w:rsidP="00C23074">
            <w:pPr>
              <w:pStyle w:val="NoSpacing"/>
              <w:rPr>
                <w:rFonts w:ascii="Arial" w:hAnsi="Arial" w:cs="Arial"/>
                <w:b/>
                <w:bCs/>
              </w:rPr>
            </w:pPr>
            <w:r w:rsidRPr="006F2D0A">
              <w:rPr>
                <w:rFonts w:ascii="Arial" w:hAnsi="Arial" w:cs="Arial"/>
                <w:b/>
                <w:bCs/>
              </w:rPr>
              <w:t>Whilst every effort has been made to outline all the main duties and responsibilities of the post, a document such as this does not permit every item to be specified in detail.  Also, the post holder may, from time to time, be asked to undertake other reasonable duties commensurate with the grading of the post.</w:t>
            </w:r>
          </w:p>
          <w:p w14:paraId="6CCBF392" w14:textId="2082B5E5" w:rsidR="00C23074" w:rsidRPr="00BD1137" w:rsidRDefault="00C23074" w:rsidP="00C23074">
            <w:pPr>
              <w:pStyle w:val="NoSpacing"/>
              <w:rPr>
                <w:rFonts w:ascii="Arial" w:hAnsi="Arial" w:cs="Arial"/>
                <w:b/>
                <w:bCs/>
              </w:rPr>
            </w:pPr>
          </w:p>
        </w:tc>
      </w:tr>
      <w:tr w:rsidR="00C23074" w:rsidRPr="00383F1C" w14:paraId="136FED0B" w14:textId="77777777" w:rsidTr="006F2D0A">
        <w:trPr>
          <w:trHeight w:val="5645"/>
        </w:trPr>
        <w:tc>
          <w:tcPr>
            <w:tcW w:w="9628" w:type="dxa"/>
            <w:gridSpan w:val="2"/>
            <w:vAlign w:val="center"/>
          </w:tcPr>
          <w:p w14:paraId="41051489" w14:textId="77777777" w:rsidR="00C23074" w:rsidRPr="00684EA6" w:rsidRDefault="00C23074" w:rsidP="00C23074">
            <w:pPr>
              <w:jc w:val="both"/>
              <w:rPr>
                <w:rFonts w:ascii="Arial" w:eastAsia="Times New Roman" w:hAnsi="Arial" w:cs="Arial"/>
              </w:rPr>
            </w:pPr>
            <w:r w:rsidRPr="00684EA6">
              <w:rPr>
                <w:rFonts w:ascii="Arial" w:eastAsia="Times New Roman" w:hAnsi="Arial" w:cs="Arial"/>
                <w:b/>
              </w:rPr>
              <w:lastRenderedPageBreak/>
              <w:t>In addition</w:t>
            </w:r>
            <w:r w:rsidRPr="00684EA6">
              <w:rPr>
                <w:rFonts w:ascii="Arial" w:eastAsia="Times New Roman" w:hAnsi="Arial" w:cs="Arial"/>
              </w:rPr>
              <w:t xml:space="preserve"> to undertaking the duties as outlined above, the post holder will be expected to fully adhere to the following: </w:t>
            </w:r>
          </w:p>
          <w:p w14:paraId="7AF1920D" w14:textId="77777777" w:rsidR="00C23074" w:rsidRPr="00684EA6" w:rsidRDefault="00C23074" w:rsidP="00C23074">
            <w:pPr>
              <w:jc w:val="both"/>
              <w:rPr>
                <w:rFonts w:ascii="Arial" w:eastAsia="Times New Roman" w:hAnsi="Arial" w:cs="Arial"/>
                <w:b/>
                <w:bCs/>
              </w:rPr>
            </w:pPr>
          </w:p>
          <w:p w14:paraId="207CE51A" w14:textId="77777777" w:rsidR="00C23074" w:rsidRPr="00684EA6" w:rsidRDefault="00C23074" w:rsidP="00C23074">
            <w:pPr>
              <w:ind w:left="720" w:hanging="720"/>
              <w:rPr>
                <w:rFonts w:ascii="Arial" w:eastAsia="Times New Roman" w:hAnsi="Arial" w:cs="Times New Roman"/>
                <w:b/>
                <w:bCs/>
              </w:rPr>
            </w:pPr>
            <w:r w:rsidRPr="00684EA6">
              <w:rPr>
                <w:rFonts w:ascii="Arial" w:eastAsia="Times New Roman" w:hAnsi="Arial" w:cs="Times New Roman"/>
                <w:b/>
                <w:bCs/>
              </w:rPr>
              <w:t>1.</w:t>
            </w:r>
            <w:r w:rsidRPr="00684EA6">
              <w:rPr>
                <w:rFonts w:ascii="Arial" w:eastAsia="Times New Roman" w:hAnsi="Arial" w:cs="Times New Roman"/>
                <w:b/>
                <w:bCs/>
              </w:rPr>
              <w:tab/>
              <w:t xml:space="preserve">Equality </w:t>
            </w:r>
          </w:p>
          <w:p w14:paraId="726DCAF8" w14:textId="77777777" w:rsidR="00C23074" w:rsidRPr="00684EA6" w:rsidRDefault="00C23074" w:rsidP="00C23074">
            <w:pPr>
              <w:ind w:left="720"/>
              <w:rPr>
                <w:rFonts w:ascii="Arial" w:eastAsia="Times New Roman" w:hAnsi="Arial" w:cs="Times New Roman"/>
              </w:rPr>
            </w:pPr>
            <w:r w:rsidRPr="00684EA6">
              <w:rPr>
                <w:rFonts w:ascii="Arial" w:eastAsia="Times New Roman" w:hAnsi="Arial" w:cs="Times New Roman"/>
              </w:rPr>
              <w:t>Act in accordance with the organisation’s Equality Policy, which is designed to prevent discrimination of any kind, and ensure equality of opportunity is a key principle that is continually embraced.</w:t>
            </w:r>
          </w:p>
          <w:p w14:paraId="79107298" w14:textId="77777777" w:rsidR="00C23074" w:rsidRPr="00684EA6" w:rsidRDefault="00C23074" w:rsidP="00C23074">
            <w:pPr>
              <w:ind w:left="720"/>
              <w:rPr>
                <w:rFonts w:ascii="Arial" w:eastAsia="Times New Roman" w:hAnsi="Arial" w:cs="Times New Roman"/>
                <w:b/>
                <w:bCs/>
              </w:rPr>
            </w:pPr>
          </w:p>
          <w:p w14:paraId="07091DA5" w14:textId="77777777" w:rsidR="00C23074" w:rsidRPr="00684EA6" w:rsidRDefault="00C23074" w:rsidP="00C23074">
            <w:pPr>
              <w:ind w:left="720" w:hanging="720"/>
              <w:rPr>
                <w:rFonts w:ascii="Arial" w:eastAsia="Times New Roman" w:hAnsi="Arial" w:cs="Times New Roman"/>
                <w:b/>
                <w:bCs/>
              </w:rPr>
            </w:pPr>
            <w:r w:rsidRPr="00684EA6">
              <w:rPr>
                <w:rFonts w:ascii="Arial" w:eastAsia="Times New Roman" w:hAnsi="Arial" w:cs="Times New Roman"/>
                <w:b/>
                <w:bCs/>
              </w:rPr>
              <w:t>2.</w:t>
            </w:r>
            <w:r w:rsidRPr="00684EA6">
              <w:rPr>
                <w:rFonts w:ascii="Arial" w:eastAsia="Times New Roman" w:hAnsi="Arial" w:cs="Times New Roman"/>
                <w:b/>
                <w:bCs/>
              </w:rPr>
              <w:tab/>
              <w:t xml:space="preserve">Operational </w:t>
            </w:r>
          </w:p>
          <w:p w14:paraId="03C2F021" w14:textId="77777777" w:rsidR="00C23074" w:rsidRPr="00684EA6" w:rsidRDefault="00C23074" w:rsidP="00C23074">
            <w:pPr>
              <w:ind w:left="720"/>
              <w:rPr>
                <w:rFonts w:ascii="Arial" w:eastAsia="Times New Roman" w:hAnsi="Arial" w:cs="Times New Roman"/>
              </w:rPr>
            </w:pPr>
            <w:r w:rsidRPr="00684EA6">
              <w:rPr>
                <w:rFonts w:ascii="Arial" w:eastAsia="Times New Roman" w:hAnsi="Arial" w:cs="Times New Roman"/>
              </w:rPr>
              <w:t>Ensure that all duties are carried out in line with the organisation’s health and safety, operational, performance management, personnel, data protection, and financial regulations policies and procedures.</w:t>
            </w:r>
          </w:p>
          <w:p w14:paraId="6882C367" w14:textId="77777777" w:rsidR="00C23074" w:rsidRPr="00684EA6" w:rsidRDefault="00C23074" w:rsidP="00C23074">
            <w:pPr>
              <w:rPr>
                <w:rFonts w:ascii="Arial" w:eastAsia="Times New Roman" w:hAnsi="Arial" w:cs="Times New Roman"/>
                <w:b/>
                <w:bCs/>
              </w:rPr>
            </w:pPr>
          </w:p>
          <w:p w14:paraId="7B8F4711" w14:textId="77777777" w:rsidR="00C23074" w:rsidRPr="00684EA6" w:rsidRDefault="00C23074" w:rsidP="00C23074">
            <w:pPr>
              <w:rPr>
                <w:rFonts w:ascii="Arial" w:eastAsia="Times New Roman" w:hAnsi="Arial" w:cs="Times New Roman"/>
              </w:rPr>
            </w:pPr>
            <w:r w:rsidRPr="00684EA6">
              <w:rPr>
                <w:rFonts w:ascii="Arial" w:eastAsia="Times New Roman" w:hAnsi="Arial" w:cs="Times New Roman"/>
                <w:b/>
                <w:bCs/>
              </w:rPr>
              <w:t>3.</w:t>
            </w:r>
            <w:r w:rsidRPr="00684EA6">
              <w:rPr>
                <w:rFonts w:ascii="Arial" w:eastAsia="Times New Roman" w:hAnsi="Arial" w:cs="Times New Roman"/>
                <w:b/>
                <w:bCs/>
              </w:rPr>
              <w:tab/>
              <w:t>Corporate Image</w:t>
            </w:r>
          </w:p>
          <w:p w14:paraId="42A652A8" w14:textId="77777777" w:rsidR="00C23074" w:rsidRPr="00684EA6" w:rsidRDefault="00C23074" w:rsidP="00C23074">
            <w:pPr>
              <w:ind w:left="709"/>
              <w:rPr>
                <w:rFonts w:ascii="Arial" w:eastAsia="Times New Roman" w:hAnsi="Arial" w:cs="Arial"/>
              </w:rPr>
            </w:pPr>
            <w:r w:rsidRPr="00684EA6">
              <w:rPr>
                <w:rFonts w:ascii="Arial" w:eastAsia="Times New Roman" w:hAnsi="Arial" w:cs="Arial"/>
              </w:rPr>
              <w:tab/>
              <w:t>Adopt a professional image at all times.  Adhere to and understand working practices as              part of a quality assured organisation.</w:t>
            </w:r>
          </w:p>
          <w:p w14:paraId="01BDDE10" w14:textId="77777777" w:rsidR="00C23074" w:rsidRPr="00684EA6" w:rsidRDefault="00C23074" w:rsidP="00C23074">
            <w:pPr>
              <w:rPr>
                <w:rFonts w:ascii="Arial" w:eastAsia="Times New Roman" w:hAnsi="Arial" w:cs="Arial"/>
              </w:rPr>
            </w:pPr>
          </w:p>
          <w:p w14:paraId="6BFCB5EB" w14:textId="77777777" w:rsidR="00C23074" w:rsidRPr="00684EA6" w:rsidRDefault="00C23074" w:rsidP="00C23074">
            <w:pPr>
              <w:ind w:left="720" w:hanging="720"/>
              <w:rPr>
                <w:rFonts w:ascii="Arial" w:eastAsia="Times New Roman" w:hAnsi="Arial" w:cs="Arial"/>
                <w:b/>
                <w:bCs/>
              </w:rPr>
            </w:pPr>
            <w:r w:rsidRPr="00684EA6">
              <w:rPr>
                <w:rFonts w:ascii="Arial" w:eastAsia="Times New Roman" w:hAnsi="Arial" w:cs="Arial"/>
                <w:b/>
                <w:bCs/>
              </w:rPr>
              <w:t>4.</w:t>
            </w:r>
            <w:r w:rsidRPr="00684EA6">
              <w:rPr>
                <w:rFonts w:ascii="Arial" w:eastAsia="Times New Roman" w:hAnsi="Arial" w:cs="Arial"/>
                <w:b/>
                <w:bCs/>
              </w:rPr>
              <w:tab/>
              <w:t>Confidentiality</w:t>
            </w:r>
          </w:p>
          <w:p w14:paraId="6A492727" w14:textId="58DBFBB9" w:rsidR="00C23074" w:rsidRPr="006F2D0A" w:rsidRDefault="00C23074" w:rsidP="00C23074">
            <w:pPr>
              <w:pStyle w:val="NoSpacing"/>
              <w:ind w:left="731"/>
              <w:rPr>
                <w:rFonts w:ascii="Arial" w:hAnsi="Arial" w:cs="Arial"/>
              </w:rPr>
            </w:pPr>
            <w:r w:rsidRPr="00684EA6">
              <w:rPr>
                <w:rFonts w:ascii="Arial" w:eastAsia="Times New Roman" w:hAnsi="Arial" w:cs="Times New Roman"/>
              </w:rPr>
              <w:t>Maintain absolute confidentiality with regard to the organisation’s information and procedures, in particular following guidelines set for Information Governance and General Data Protection Regulations.</w:t>
            </w:r>
          </w:p>
        </w:tc>
      </w:tr>
    </w:tbl>
    <w:p w14:paraId="7510D7A4" w14:textId="57705020" w:rsidR="00383F1C" w:rsidRDefault="00383F1C" w:rsidP="00383F1C">
      <w:pPr>
        <w:pStyle w:val="NoSpacing"/>
      </w:pPr>
    </w:p>
    <w:p w14:paraId="438D510E" w14:textId="1F6B6BB1" w:rsidR="00383F1C" w:rsidRDefault="00383F1C" w:rsidP="00383F1C">
      <w:pPr>
        <w:pStyle w:val="NoSpacing"/>
      </w:pPr>
    </w:p>
    <w:p w14:paraId="770F2476" w14:textId="05622199" w:rsidR="00383F1C" w:rsidRDefault="00383F1C" w:rsidP="00383F1C">
      <w:pPr>
        <w:pStyle w:val="NoSpacing"/>
      </w:pPr>
    </w:p>
    <w:sectPr w:rsidR="00383F1C" w:rsidSect="00383F1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ontserrat">
    <w:altName w:val="Calibri"/>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61D41"/>
    <w:multiLevelType w:val="hybridMultilevel"/>
    <w:tmpl w:val="10D04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9CD3BA8"/>
    <w:multiLevelType w:val="hybridMultilevel"/>
    <w:tmpl w:val="785A8D50"/>
    <w:lvl w:ilvl="0" w:tplc="44527CAC">
      <w:start w:val="18"/>
      <w:numFmt w:val="decimal"/>
      <w:lvlText w:val="%1."/>
      <w:lvlJc w:val="left"/>
      <w:pPr>
        <w:tabs>
          <w:tab w:val="num" w:pos="680"/>
        </w:tabs>
        <w:ind w:left="680" w:hanging="340"/>
      </w:pPr>
      <w:rPr>
        <w:rFonts w:hint="default"/>
      </w:rPr>
    </w:lvl>
    <w:lvl w:ilvl="1" w:tplc="04090019">
      <w:start w:val="1"/>
      <w:numFmt w:val="lowerLetter"/>
      <w:lvlText w:val="%2."/>
      <w:lvlJc w:val="left"/>
      <w:pPr>
        <w:tabs>
          <w:tab w:val="num" w:pos="1440"/>
        </w:tabs>
        <w:ind w:left="1440" w:hanging="360"/>
      </w:pPr>
    </w:lvl>
    <w:lvl w:ilvl="2" w:tplc="ED5A20D2">
      <w:start w:val="18"/>
      <w:numFmt w:val="decimal"/>
      <w:lvlText w:val="%3."/>
      <w:lvlJc w:val="left"/>
      <w:pPr>
        <w:tabs>
          <w:tab w:val="num" w:pos="680"/>
        </w:tabs>
        <w:ind w:left="68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AD00E5F"/>
    <w:multiLevelType w:val="hybridMultilevel"/>
    <w:tmpl w:val="EB861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AE7049"/>
    <w:multiLevelType w:val="hybridMultilevel"/>
    <w:tmpl w:val="5E1CDBD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BAF1424"/>
    <w:multiLevelType w:val="hybridMultilevel"/>
    <w:tmpl w:val="F696972A"/>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51F324C"/>
    <w:multiLevelType w:val="hybridMultilevel"/>
    <w:tmpl w:val="AF747FEC"/>
    <w:lvl w:ilvl="0" w:tplc="1C5AF4AA">
      <w:start w:val="9"/>
      <w:numFmt w:val="decimal"/>
      <w:lvlText w:val="%1."/>
      <w:lvlJc w:val="left"/>
      <w:pPr>
        <w:tabs>
          <w:tab w:val="num" w:pos="680"/>
        </w:tabs>
        <w:ind w:left="680" w:hanging="340"/>
      </w:pPr>
      <w:rPr>
        <w:rFonts w:hint="default"/>
      </w:rPr>
    </w:lvl>
    <w:lvl w:ilvl="1" w:tplc="4D96D090">
      <w:start w:val="10"/>
      <w:numFmt w:val="decimal"/>
      <w:lvlText w:val="%2."/>
      <w:lvlJc w:val="left"/>
      <w:pPr>
        <w:tabs>
          <w:tab w:val="num" w:pos="680"/>
        </w:tabs>
        <w:ind w:left="680" w:hanging="340"/>
      </w:pPr>
      <w:rPr>
        <w:rFonts w:hint="default"/>
      </w:rPr>
    </w:lvl>
    <w:lvl w:ilvl="2" w:tplc="A5AE8DDA">
      <w:start w:val="15"/>
      <w:numFmt w:val="decimal"/>
      <w:lvlText w:val="%3."/>
      <w:lvlJc w:val="left"/>
      <w:pPr>
        <w:tabs>
          <w:tab w:val="num" w:pos="2320"/>
        </w:tabs>
        <w:ind w:left="2320" w:hanging="34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44433B8"/>
    <w:multiLevelType w:val="hybridMultilevel"/>
    <w:tmpl w:val="B9ACA336"/>
    <w:lvl w:ilvl="0" w:tplc="6B8E9F5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C4A00BF"/>
    <w:multiLevelType w:val="hybridMultilevel"/>
    <w:tmpl w:val="A8DCA1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1371097">
    <w:abstractNumId w:val="2"/>
  </w:num>
  <w:num w:numId="2" w16cid:durableId="1626276284">
    <w:abstractNumId w:val="0"/>
  </w:num>
  <w:num w:numId="3" w16cid:durableId="552665216">
    <w:abstractNumId w:val="7"/>
  </w:num>
  <w:num w:numId="4" w16cid:durableId="643120605">
    <w:abstractNumId w:val="4"/>
  </w:num>
  <w:num w:numId="5" w16cid:durableId="456681192">
    <w:abstractNumId w:val="3"/>
  </w:num>
  <w:num w:numId="6" w16cid:durableId="1086342103">
    <w:abstractNumId w:val="6"/>
  </w:num>
  <w:num w:numId="7" w16cid:durableId="1098408217">
    <w:abstractNumId w:val="5"/>
  </w:num>
  <w:num w:numId="8" w16cid:durableId="10420990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F1C"/>
    <w:rsid w:val="00026FE9"/>
    <w:rsid w:val="000B2209"/>
    <w:rsid w:val="000B2EB6"/>
    <w:rsid w:val="00117C4D"/>
    <w:rsid w:val="001A7775"/>
    <w:rsid w:val="001C11B8"/>
    <w:rsid w:val="002613D8"/>
    <w:rsid w:val="003672F3"/>
    <w:rsid w:val="00383F1C"/>
    <w:rsid w:val="00415093"/>
    <w:rsid w:val="00424830"/>
    <w:rsid w:val="00444543"/>
    <w:rsid w:val="004C3852"/>
    <w:rsid w:val="004D5B33"/>
    <w:rsid w:val="00590296"/>
    <w:rsid w:val="00684EA6"/>
    <w:rsid w:val="006F2D0A"/>
    <w:rsid w:val="00702E9D"/>
    <w:rsid w:val="007956CE"/>
    <w:rsid w:val="008C459A"/>
    <w:rsid w:val="009470A7"/>
    <w:rsid w:val="00960CF7"/>
    <w:rsid w:val="00976690"/>
    <w:rsid w:val="009C5A45"/>
    <w:rsid w:val="009F3DF6"/>
    <w:rsid w:val="00A0367A"/>
    <w:rsid w:val="00A674CA"/>
    <w:rsid w:val="00B171F9"/>
    <w:rsid w:val="00BD1137"/>
    <w:rsid w:val="00BD4C1C"/>
    <w:rsid w:val="00C23074"/>
    <w:rsid w:val="00C37673"/>
    <w:rsid w:val="00C464F0"/>
    <w:rsid w:val="00CA6F6C"/>
    <w:rsid w:val="00D11290"/>
    <w:rsid w:val="00D90DE2"/>
    <w:rsid w:val="00DF1DF5"/>
    <w:rsid w:val="00E7617B"/>
    <w:rsid w:val="00E84C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CE970"/>
  <w15:chartTrackingRefBased/>
  <w15:docId w15:val="{1113A9A4-497C-434F-9742-9CB76986B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3F1C"/>
    <w:pPr>
      <w:spacing w:after="0" w:line="240" w:lineRule="auto"/>
    </w:pPr>
  </w:style>
  <w:style w:type="table" w:styleId="TableGrid">
    <w:name w:val="Table Grid"/>
    <w:basedOn w:val="TableNormal"/>
    <w:uiPriority w:val="39"/>
    <w:rsid w:val="00383F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6F2D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2D0A"/>
    <w:rPr>
      <w:rFonts w:asciiTheme="majorHAnsi" w:eastAsiaTheme="majorEastAsia" w:hAnsiTheme="majorHAnsi" w:cstheme="majorBidi"/>
      <w:spacing w:val="-10"/>
      <w:kern w:val="28"/>
      <w:sz w:val="56"/>
      <w:szCs w:val="56"/>
    </w:rPr>
  </w:style>
  <w:style w:type="paragraph" w:styleId="Subtitle">
    <w:name w:val="Subtitle"/>
    <w:basedOn w:val="Normal"/>
    <w:link w:val="SubtitleChar"/>
    <w:qFormat/>
    <w:rsid w:val="001A7775"/>
    <w:pPr>
      <w:spacing w:after="0" w:line="240" w:lineRule="auto"/>
      <w:jc w:val="center"/>
    </w:pPr>
    <w:rPr>
      <w:rFonts w:ascii="Times New Roman" w:eastAsia="Times New Roman" w:hAnsi="Times New Roman" w:cs="Times New Roman"/>
      <w:b/>
      <w:sz w:val="24"/>
      <w:szCs w:val="20"/>
      <w:lang w:val="en-US"/>
    </w:rPr>
  </w:style>
  <w:style w:type="character" w:customStyle="1" w:styleId="SubtitleChar">
    <w:name w:val="Subtitle Char"/>
    <w:basedOn w:val="DefaultParagraphFont"/>
    <w:link w:val="Subtitle"/>
    <w:rsid w:val="001A7775"/>
    <w:rPr>
      <w:rFonts w:ascii="Times New Roman" w:eastAsia="Times New Roman" w:hAnsi="Times New Roman" w:cs="Times New Roman"/>
      <w:b/>
      <w:sz w:val="24"/>
      <w:szCs w:val="20"/>
      <w:lang w:val="en-US"/>
    </w:rPr>
  </w:style>
  <w:style w:type="paragraph" w:styleId="ListParagraph">
    <w:name w:val="List Paragraph"/>
    <w:basedOn w:val="Normal"/>
    <w:uiPriority w:val="34"/>
    <w:qFormat/>
    <w:rsid w:val="00C2307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4</Pages>
  <Words>1143</Words>
  <Characters>6519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 Advisor</dc:creator>
  <cp:keywords/>
  <dc:description/>
  <cp:lastModifiedBy>Sarah Gorman</cp:lastModifiedBy>
  <cp:revision>7</cp:revision>
  <cp:lastPrinted>2025-03-11T14:26:00Z</cp:lastPrinted>
  <dcterms:created xsi:type="dcterms:W3CDTF">2025-03-26T09:46:00Z</dcterms:created>
  <dcterms:modified xsi:type="dcterms:W3CDTF">2025-05-02T15:49:00Z</dcterms:modified>
</cp:coreProperties>
</file>